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F2646C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B7723F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bookmarkStart w:id="1" w:name="_GoBack"/>
      <w:bookmarkEnd w:id="1"/>
      <w:r w:rsidR="00F2646C">
        <w:rPr>
          <w:rFonts w:ascii="Times New Roman" w:hAnsi="Times New Roman"/>
          <w:color w:val="000000"/>
          <w:spacing w:val="-12"/>
          <w:sz w:val="28"/>
          <w:szCs w:val="28"/>
        </w:rPr>
        <w:t>-02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F2646C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F2646C" w:rsidRDefault="00F2646C" w:rsidP="00F2646C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F2646C" w:rsidRDefault="00F2646C" w:rsidP="00F2646C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F2646C" w:rsidRPr="00D16C8B" w:rsidRDefault="00F2646C" w:rsidP="00F2646C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: Тамбовцев Е.Е. - </w:t>
      </w:r>
      <w:r w:rsidRPr="00D16C8B"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 w:rsidRPr="00D16C8B"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:rsidR="00F2646C" w:rsidRDefault="00F2646C" w:rsidP="00F2646C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30.01.2024 г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0D9D" w:rsidRDefault="00100D9D" w:rsidP="00100D9D">
      <w:pPr>
        <w:spacing w:after="0" w:line="240" w:lineRule="auto"/>
        <w:ind w:right="367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05A1" w:rsidRPr="00F2646C" w:rsidRDefault="002B4806" w:rsidP="00F2646C">
      <w:pPr>
        <w:spacing w:after="0" w:line="240" w:lineRule="auto"/>
        <w:ind w:right="4813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2" w:name="_Hlk117690064"/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согласовании установки ограждающ</w:t>
      </w:r>
      <w:r w:rsidR="00BE0A47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их 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устройств на придомов</w:t>
      </w:r>
      <w:r w:rsidR="000F5439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ой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территори</w:t>
      </w:r>
      <w:r w:rsidR="000F5439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многоквартирн</w:t>
      </w:r>
      <w:r w:rsidR="000F5439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ого 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дом</w:t>
      </w:r>
      <w:r w:rsidR="000F5439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расположенн</w:t>
      </w:r>
      <w:r w:rsidR="000F5439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ого</w:t>
      </w:r>
      <w:r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по адресу: </w:t>
      </w:r>
      <w:r w:rsidR="00FD5FA8" w:rsidRPr="00F264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улица Винокурова, дом 11, корп. 3</w:t>
      </w:r>
    </w:p>
    <w:bookmarkEnd w:id="2"/>
    <w:p w:rsidR="002B4806" w:rsidRDefault="002B4806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4806" w:rsidRDefault="002B4806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B4806" w:rsidRDefault="002B4806" w:rsidP="002B4806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 и на основании обращения жителей многоквартирн</w:t>
      </w:r>
      <w:r w:rsidR="00E552B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E552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E552B3">
        <w:rPr>
          <w:rFonts w:ascii="Times New Roman" w:hAnsi="Times New Roman"/>
          <w:sz w:val="28"/>
          <w:szCs w:val="28"/>
        </w:rPr>
        <w:t xml:space="preserve"> расположенного по адресу</w:t>
      </w:r>
      <w:r w:rsidR="00FD5FA8">
        <w:rPr>
          <w:rFonts w:ascii="Times New Roman" w:hAnsi="Times New Roman"/>
          <w:sz w:val="28"/>
          <w:szCs w:val="28"/>
        </w:rPr>
        <w:t>:</w:t>
      </w:r>
      <w:r w:rsidR="00FD5FA8" w:rsidRPr="00FD5FA8">
        <w:t xml:space="preserve"> </w:t>
      </w:r>
      <w:r w:rsidR="00FD5FA8" w:rsidRPr="00FD5FA8">
        <w:rPr>
          <w:rFonts w:ascii="Times New Roman" w:hAnsi="Times New Roman"/>
          <w:sz w:val="28"/>
          <w:szCs w:val="28"/>
        </w:rPr>
        <w:t>г. Москва, ул. Винокурова, дом 11, корп. 3</w:t>
      </w:r>
      <w:r w:rsidR="00DE0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согласовании установки ограждающих устройств на придомовой территории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806962" w:rsidRDefault="00806962" w:rsidP="002B4806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281" w:rsidRPr="00593281" w:rsidRDefault="002B4806" w:rsidP="0059328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</w:pPr>
      <w:r w:rsidRPr="00593281">
        <w:rPr>
          <w:rFonts w:ascii="Times New Roman" w:hAnsi="Times New Roman"/>
          <w:sz w:val="28"/>
          <w:szCs w:val="28"/>
        </w:rPr>
        <w:t xml:space="preserve">Согласовать установку </w:t>
      </w:r>
      <w:r w:rsidR="00FD5FA8">
        <w:rPr>
          <w:rFonts w:ascii="Times New Roman" w:hAnsi="Times New Roman"/>
          <w:sz w:val="28"/>
          <w:szCs w:val="28"/>
        </w:rPr>
        <w:t>3</w:t>
      </w:r>
      <w:r w:rsidR="00E552B3">
        <w:rPr>
          <w:rFonts w:ascii="Times New Roman" w:hAnsi="Times New Roman"/>
          <w:sz w:val="28"/>
          <w:szCs w:val="28"/>
        </w:rPr>
        <w:t xml:space="preserve"> (</w:t>
      </w:r>
      <w:r w:rsidR="00FD5FA8">
        <w:rPr>
          <w:rFonts w:ascii="Times New Roman" w:hAnsi="Times New Roman"/>
          <w:sz w:val="28"/>
          <w:szCs w:val="28"/>
        </w:rPr>
        <w:t>трех</w:t>
      </w:r>
      <w:r w:rsidR="00E552B3">
        <w:rPr>
          <w:rFonts w:ascii="Times New Roman" w:hAnsi="Times New Roman"/>
          <w:sz w:val="28"/>
          <w:szCs w:val="28"/>
        </w:rPr>
        <w:t xml:space="preserve">) </w:t>
      </w:r>
      <w:r w:rsidRPr="00593281">
        <w:rPr>
          <w:rFonts w:ascii="Times New Roman" w:hAnsi="Times New Roman"/>
          <w:sz w:val="28"/>
          <w:szCs w:val="28"/>
        </w:rPr>
        <w:t>ограждающ</w:t>
      </w:r>
      <w:r w:rsidR="00E552B3">
        <w:rPr>
          <w:rFonts w:ascii="Times New Roman" w:hAnsi="Times New Roman"/>
          <w:sz w:val="28"/>
          <w:szCs w:val="28"/>
        </w:rPr>
        <w:t>их</w:t>
      </w:r>
      <w:r w:rsidRPr="00593281">
        <w:rPr>
          <w:rFonts w:ascii="Times New Roman" w:hAnsi="Times New Roman"/>
          <w:sz w:val="28"/>
          <w:szCs w:val="28"/>
        </w:rPr>
        <w:t xml:space="preserve"> устройств в виде автоматическ</w:t>
      </w:r>
      <w:r w:rsidR="00E552B3">
        <w:rPr>
          <w:rFonts w:ascii="Times New Roman" w:hAnsi="Times New Roman"/>
          <w:sz w:val="28"/>
          <w:szCs w:val="28"/>
        </w:rPr>
        <w:t xml:space="preserve">их </w:t>
      </w:r>
      <w:r w:rsidRPr="00593281">
        <w:rPr>
          <w:rFonts w:ascii="Times New Roman" w:hAnsi="Times New Roman"/>
          <w:sz w:val="28"/>
          <w:szCs w:val="28"/>
        </w:rPr>
        <w:t>шлагбаум</w:t>
      </w:r>
      <w:r w:rsidR="00E552B3">
        <w:rPr>
          <w:rFonts w:ascii="Times New Roman" w:hAnsi="Times New Roman"/>
          <w:sz w:val="28"/>
          <w:szCs w:val="28"/>
        </w:rPr>
        <w:t>ов</w:t>
      </w:r>
      <w:r w:rsidRPr="00593281">
        <w:rPr>
          <w:rFonts w:ascii="Times New Roman" w:hAnsi="Times New Roman"/>
          <w:sz w:val="28"/>
          <w:szCs w:val="28"/>
        </w:rPr>
        <w:t xml:space="preserve"> </w:t>
      </w:r>
      <w:r w:rsidR="00593281" w:rsidRPr="00593281">
        <w:rPr>
          <w:rFonts w:ascii="Times New Roman" w:hAnsi="Times New Roman"/>
          <w:sz w:val="28"/>
          <w:szCs w:val="28"/>
        </w:rPr>
        <w:t xml:space="preserve">на придомовой территории многоквартирного дома, расположенного по адресу: </w:t>
      </w:r>
      <w:r w:rsidR="00FD5FA8" w:rsidRPr="00FD5FA8">
        <w:rPr>
          <w:rFonts w:ascii="Times New Roman" w:hAnsi="Times New Roman"/>
          <w:sz w:val="28"/>
          <w:szCs w:val="28"/>
        </w:rPr>
        <w:t>г. Москва, ул. Винокурова, дом 11, корп. 3</w:t>
      </w:r>
      <w:r w:rsidR="00993180">
        <w:rPr>
          <w:rFonts w:ascii="Times New Roman" w:hAnsi="Times New Roman"/>
          <w:sz w:val="28"/>
          <w:szCs w:val="28"/>
        </w:rPr>
        <w:t>,</w:t>
      </w:r>
      <w:r w:rsidR="00593281" w:rsidRPr="00593281">
        <w:rPr>
          <w:rFonts w:ascii="Times New Roman" w:hAnsi="Times New Roman"/>
          <w:sz w:val="28"/>
          <w:szCs w:val="28"/>
        </w:rPr>
        <w:t xml:space="preserve"> </w:t>
      </w:r>
      <w:r w:rsidRPr="00593281">
        <w:rPr>
          <w:rFonts w:ascii="Times New Roman" w:hAnsi="Times New Roman"/>
          <w:sz w:val="28"/>
          <w:szCs w:val="28"/>
        </w:rPr>
        <w:t>при условии соблюдения требований, установленных постановлением Правительства Москвы от 2 июля 2013 года</w:t>
      </w:r>
      <w:r w:rsidR="00593281">
        <w:rPr>
          <w:rFonts w:ascii="Times New Roman" w:hAnsi="Times New Roman"/>
          <w:sz w:val="28"/>
          <w:szCs w:val="28"/>
        </w:rPr>
        <w:t xml:space="preserve"> </w:t>
      </w:r>
      <w:r w:rsidR="00593281" w:rsidRPr="00593281">
        <w:rPr>
          <w:rFonts w:ascii="Times New Roman" w:hAnsi="Times New Roman"/>
          <w:sz w:val="28"/>
          <w:szCs w:val="28"/>
        </w:rPr>
        <w:t xml:space="preserve">№ 428-ПП «О порядке установки </w:t>
      </w:r>
      <w:r w:rsidR="00593281" w:rsidRPr="00593281">
        <w:rPr>
          <w:rFonts w:ascii="Times New Roman" w:hAnsi="Times New Roman"/>
          <w:sz w:val="28"/>
          <w:szCs w:val="28"/>
        </w:rPr>
        <w:lastRenderedPageBreak/>
        <w:t>ограждений на придомовых территориях в городе Москве», согласно проекту размещения ограждающего устройства (приложение).</w:t>
      </w:r>
    </w:p>
    <w:p w:rsidR="0099734D" w:rsidRPr="0099734D" w:rsidRDefault="002B4806" w:rsidP="00A34E4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734D">
        <w:rPr>
          <w:rFonts w:ascii="Times New Roman" w:hAnsi="Times New Roman"/>
          <w:sz w:val="28"/>
          <w:szCs w:val="28"/>
        </w:rPr>
        <w:t>Уведомить лиц</w:t>
      </w:r>
      <w:r w:rsidR="0099734D">
        <w:rPr>
          <w:rFonts w:ascii="Times New Roman" w:hAnsi="Times New Roman"/>
          <w:sz w:val="28"/>
          <w:szCs w:val="28"/>
        </w:rPr>
        <w:t>о</w:t>
      </w:r>
      <w:r w:rsidRPr="0099734D">
        <w:rPr>
          <w:rFonts w:ascii="Times New Roman" w:hAnsi="Times New Roman"/>
          <w:sz w:val="28"/>
          <w:szCs w:val="28"/>
        </w:rPr>
        <w:t>, уполномоченн</w:t>
      </w:r>
      <w:r w:rsidR="0099734D">
        <w:rPr>
          <w:rFonts w:ascii="Times New Roman" w:hAnsi="Times New Roman"/>
          <w:sz w:val="28"/>
          <w:szCs w:val="28"/>
        </w:rPr>
        <w:t>о</w:t>
      </w:r>
      <w:r w:rsidR="00993180">
        <w:rPr>
          <w:rFonts w:ascii="Times New Roman" w:hAnsi="Times New Roman"/>
          <w:sz w:val="28"/>
          <w:szCs w:val="28"/>
        </w:rPr>
        <w:t>е</w:t>
      </w:r>
      <w:r w:rsidRPr="0099734D">
        <w:rPr>
          <w:rFonts w:ascii="Times New Roman" w:hAnsi="Times New Roman"/>
          <w:sz w:val="28"/>
          <w:szCs w:val="28"/>
        </w:rPr>
        <w:t xml:space="preserve"> собственниками помещений, в том, что все споры и разногласия по вопросам установки, эксплуатации и демонтажа согласованных ограждающих устройств разрешаются собственниками помещений самостоятельно в порядке, установленн</w:t>
      </w:r>
      <w:r w:rsidR="00993180">
        <w:rPr>
          <w:rFonts w:ascii="Times New Roman" w:hAnsi="Times New Roman"/>
          <w:sz w:val="28"/>
          <w:szCs w:val="28"/>
        </w:rPr>
        <w:t>о</w:t>
      </w:r>
      <w:r w:rsidRPr="0099734D">
        <w:rPr>
          <w:rFonts w:ascii="Times New Roman" w:hAnsi="Times New Roman"/>
          <w:sz w:val="28"/>
          <w:szCs w:val="28"/>
        </w:rPr>
        <w:t>м действующим законодательством.</w:t>
      </w:r>
    </w:p>
    <w:p w:rsidR="0099734D" w:rsidRPr="0099734D" w:rsidRDefault="002B4806" w:rsidP="00A34E4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734D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Москвы, а также лиц</w:t>
      </w:r>
      <w:r w:rsidR="0099734D">
        <w:rPr>
          <w:rFonts w:ascii="Times New Roman" w:hAnsi="Times New Roman"/>
          <w:sz w:val="28"/>
          <w:szCs w:val="28"/>
        </w:rPr>
        <w:t>у</w:t>
      </w:r>
      <w:r w:rsidRPr="0099734D">
        <w:rPr>
          <w:rFonts w:ascii="Times New Roman" w:hAnsi="Times New Roman"/>
          <w:sz w:val="28"/>
          <w:szCs w:val="28"/>
        </w:rPr>
        <w:t>, уполномоченн</w:t>
      </w:r>
      <w:r w:rsidR="0099734D">
        <w:rPr>
          <w:rFonts w:ascii="Times New Roman" w:hAnsi="Times New Roman"/>
          <w:sz w:val="28"/>
          <w:szCs w:val="28"/>
        </w:rPr>
        <w:t>ому</w:t>
      </w:r>
      <w:r w:rsidRPr="0099734D">
        <w:rPr>
          <w:rFonts w:ascii="Times New Roman" w:hAnsi="Times New Roman"/>
          <w:sz w:val="28"/>
          <w:szCs w:val="28"/>
        </w:rPr>
        <w:t xml:space="preserve"> собственниками помещений.</w:t>
      </w:r>
    </w:p>
    <w:p w:rsidR="0099734D" w:rsidRPr="0099734D" w:rsidRDefault="002B4806" w:rsidP="00A34E4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734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 </w:t>
      </w:r>
      <w:hyperlink r:id="rId6" w:history="1">
        <w:r w:rsidRPr="0099734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99734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99734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moacadem</w:t>
        </w:r>
        <w:r w:rsidRPr="0099734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99734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99734D">
        <w:rPr>
          <w:rFonts w:ascii="Times New Roman" w:hAnsi="Times New Roman"/>
          <w:bCs/>
          <w:sz w:val="28"/>
          <w:szCs w:val="28"/>
        </w:rPr>
        <w:t>.</w:t>
      </w:r>
    </w:p>
    <w:p w:rsidR="00284612" w:rsidRPr="00284612" w:rsidRDefault="002B4806" w:rsidP="00A34E4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734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r w:rsidR="0099734D">
        <w:rPr>
          <w:rFonts w:ascii="Times New Roman" w:hAnsi="Times New Roman"/>
          <w:sz w:val="28"/>
          <w:szCs w:val="28"/>
        </w:rPr>
        <w:t xml:space="preserve"> </w:t>
      </w:r>
    </w:p>
    <w:p w:rsidR="00580DDA" w:rsidRPr="0099734D" w:rsidRDefault="007A2464" w:rsidP="00A34E4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734D">
        <w:rPr>
          <w:rFonts w:ascii="Times New Roman" w:hAnsi="Times New Roman"/>
          <w:color w:val="000000"/>
          <w:sz w:val="28"/>
          <w:szCs w:val="28"/>
        </w:rPr>
        <w:t>Контроль</w:t>
      </w:r>
      <w:r w:rsidR="0099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34D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993180">
        <w:rPr>
          <w:rFonts w:ascii="Times New Roman" w:hAnsi="Times New Roman"/>
          <w:color w:val="000000"/>
          <w:sz w:val="28"/>
          <w:szCs w:val="28"/>
        </w:rPr>
        <w:t>ис</w:t>
      </w:r>
      <w:r w:rsidRPr="0099734D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решения возложить </w:t>
      </w:r>
      <w:r w:rsidR="00C17591" w:rsidRPr="0099734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580DDA" w:rsidRPr="0099734D">
        <w:rPr>
          <w:rFonts w:ascii="Times New Roman" w:hAnsi="Times New Roman"/>
          <w:color w:val="000000"/>
          <w:sz w:val="28"/>
          <w:szCs w:val="28"/>
        </w:rPr>
        <w:t>муниципального округа Академический</w:t>
      </w:r>
      <w:r w:rsidR="00C17591" w:rsidRPr="0099734D">
        <w:rPr>
          <w:rFonts w:ascii="Times New Roman" w:hAnsi="Times New Roman"/>
          <w:color w:val="000000"/>
          <w:sz w:val="28"/>
          <w:szCs w:val="28"/>
        </w:rPr>
        <w:t xml:space="preserve"> Ртищеву Ирину Александровну</w:t>
      </w:r>
      <w:r w:rsidR="00580DDA" w:rsidRPr="0099734D">
        <w:rPr>
          <w:rFonts w:ascii="Times New Roman" w:hAnsi="Times New Roman"/>
          <w:color w:val="000000"/>
          <w:sz w:val="28"/>
          <w:szCs w:val="28"/>
        </w:rPr>
        <w:t>.</w:t>
      </w:r>
    </w:p>
    <w:p w:rsidR="00C17591" w:rsidRDefault="00C17591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5E5B" w:rsidRPr="00993180" w:rsidRDefault="000F3D92" w:rsidP="000F3D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3180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C87E99" w:rsidRPr="00993180" w:rsidRDefault="000F3D92" w:rsidP="000F3D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3180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>Академический</w:t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</w:r>
      <w:r w:rsidR="00993180" w:rsidRPr="00993180">
        <w:rPr>
          <w:rFonts w:ascii="Times New Roman" w:hAnsi="Times New Roman"/>
          <w:b/>
          <w:bCs/>
          <w:sz w:val="28"/>
          <w:szCs w:val="28"/>
        </w:rPr>
        <w:tab/>
        <w:t xml:space="preserve">И.А. </w:t>
      </w:r>
      <w:r w:rsidRPr="0099318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F2646C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FD5FA8">
        <w:rPr>
          <w:rFonts w:ascii="Times New Roman" w:hAnsi="Times New Roman"/>
          <w:b/>
          <w:i/>
          <w:sz w:val="24"/>
          <w:szCs w:val="24"/>
        </w:rPr>
        <w:t>__________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FA8">
        <w:rPr>
          <w:rFonts w:ascii="Times New Roman" w:hAnsi="Times New Roman"/>
          <w:b/>
          <w:i/>
          <w:sz w:val="24"/>
          <w:szCs w:val="24"/>
        </w:rPr>
        <w:t>__________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4E44" w:rsidRDefault="00A34E44" w:rsidP="00A34E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A34E44" w:rsidRDefault="00A34E44" w:rsidP="00A34E4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придомовой территории и прилегающей территории МКД</w:t>
      </w:r>
    </w:p>
    <w:p w:rsidR="00A34E44" w:rsidRDefault="00A34E44" w:rsidP="00A34E4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адресу: </w:t>
      </w:r>
      <w:r w:rsidR="00FD5FA8" w:rsidRPr="00FD5FA8">
        <w:rPr>
          <w:b/>
          <w:bCs/>
          <w:sz w:val="26"/>
          <w:szCs w:val="26"/>
        </w:rPr>
        <w:t>г. Москва, ул. Винокурова, дом 11, корп. 3</w:t>
      </w:r>
    </w:p>
    <w:p w:rsidR="00E552B3" w:rsidRDefault="00E552B3" w:rsidP="00E552B3">
      <w:pPr>
        <w:spacing w:after="0"/>
        <w:ind w:left="4962"/>
      </w:pPr>
    </w:p>
    <w:p w:rsidR="00FD5FA8" w:rsidRPr="00392986" w:rsidRDefault="00FD5FA8" w:rsidP="00FD5F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D5FA8" w:rsidRDefault="00FD5FA8" w:rsidP="00FD5F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D965F99" wp14:editId="7CDE4EB0">
            <wp:extent cx="6210300" cy="4290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A8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6"/>
        </w:rPr>
      </w:pPr>
    </w:p>
    <w:p w:rsidR="00FD5FA8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6"/>
        </w:rPr>
      </w:pPr>
    </w:p>
    <w:p w:rsidR="00FD5FA8" w:rsidRDefault="00FD5FA8" w:rsidP="00FD5FA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</w:rPr>
      </w:pPr>
      <w:r w:rsidRPr="00A467C9">
        <w:rPr>
          <w:b/>
          <w:color w:val="000000"/>
        </w:rPr>
        <w:t>Шлагбаум</w:t>
      </w:r>
      <w:r>
        <w:rPr>
          <w:b/>
          <w:color w:val="000000"/>
        </w:rPr>
        <w:t>ы</w:t>
      </w:r>
      <w:r w:rsidRPr="00A467C9">
        <w:rPr>
          <w:b/>
          <w:color w:val="000000"/>
        </w:rPr>
        <w:t xml:space="preserve"> № 1</w:t>
      </w:r>
      <w:r>
        <w:rPr>
          <w:b/>
          <w:color w:val="000000"/>
        </w:rPr>
        <w:t>, 2</w:t>
      </w:r>
      <w:r w:rsidRPr="005E70B5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5E70B5">
        <w:rPr>
          <w:b/>
          <w:color w:val="000000"/>
        </w:rPr>
        <w:t>3</w:t>
      </w:r>
      <w:r w:rsidRPr="00A467C9">
        <w:rPr>
          <w:b/>
          <w:color w:val="000000"/>
        </w:rPr>
        <w:t xml:space="preserve"> </w:t>
      </w:r>
      <w:r>
        <w:rPr>
          <w:rStyle w:val="normaltextrun"/>
          <w:rFonts w:eastAsia="Arial"/>
        </w:rPr>
        <w:t xml:space="preserve">– </w:t>
      </w:r>
      <w:r w:rsidRPr="00E266F7">
        <w:rPr>
          <w:rStyle w:val="normaltextrun"/>
          <w:rFonts w:eastAsia="Arial"/>
          <w:szCs w:val="28"/>
        </w:rPr>
        <w:t>электромеханический подъёмный</w:t>
      </w:r>
      <w:r>
        <w:rPr>
          <w:rStyle w:val="normaltextrun"/>
          <w:rFonts w:eastAsia="Arial"/>
        </w:rPr>
        <w:t>.</w:t>
      </w:r>
    </w:p>
    <w:p w:rsidR="00FD5FA8" w:rsidRDefault="00FD5FA8" w:rsidP="00FD5FA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</w:rPr>
      </w:pPr>
      <w:r>
        <w:rPr>
          <w:rStyle w:val="normaltextrun"/>
          <w:rFonts w:eastAsia="Arial"/>
        </w:rPr>
        <w:t>Оснащён вызывной панелью и видеокамерой для осуществления диспетчеризации.</w:t>
      </w:r>
    </w:p>
    <w:p w:rsidR="00FD5FA8" w:rsidRDefault="00FD5FA8" w:rsidP="00FD5FA8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32"/>
          <w:szCs w:val="36"/>
        </w:rPr>
      </w:pPr>
    </w:p>
    <w:p w:rsidR="00FD5FA8" w:rsidRPr="00E418D0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olor w:val="000000"/>
          <w:sz w:val="28"/>
          <w:szCs w:val="28"/>
        </w:rPr>
      </w:pPr>
      <w:r w:rsidRPr="00E418D0">
        <w:rPr>
          <w:b/>
          <w:color w:val="000000"/>
          <w:sz w:val="28"/>
          <w:szCs w:val="28"/>
        </w:rPr>
        <w:t>Пояснительная записка</w:t>
      </w:r>
      <w:r>
        <w:rPr>
          <w:b/>
          <w:color w:val="000000"/>
          <w:sz w:val="28"/>
          <w:szCs w:val="28"/>
        </w:rPr>
        <w:t>.</w:t>
      </w:r>
    </w:p>
    <w:p w:rsidR="00FD5FA8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bCs/>
          <w:sz w:val="28"/>
          <w:szCs w:val="28"/>
        </w:rPr>
      </w:pPr>
    </w:p>
    <w:p w:rsidR="00FD5FA8" w:rsidRPr="004A35DE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b/>
          <w:sz w:val="28"/>
          <w:szCs w:val="28"/>
        </w:rPr>
      </w:pPr>
      <w:r w:rsidRPr="001F7A0B">
        <w:rPr>
          <w:rStyle w:val="normaltextrun"/>
          <w:rFonts w:eastAsia="Arial"/>
          <w:szCs w:val="28"/>
        </w:rPr>
        <w:t>Все работы по устройству кабельных,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>силовых и слаботочных линий,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>а также работы по монтажу шлагбаумов производятся в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spellingerror"/>
          <w:color w:val="000000"/>
          <w:szCs w:val="28"/>
        </w:rPr>
        <w:t>соответствии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>с Постановлением Правительства Москвы от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>27.07.2013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>№ 432-ПП</w:t>
      </w:r>
      <w:r>
        <w:rPr>
          <w:rStyle w:val="normaltextrun"/>
          <w:rFonts w:eastAsia="Arial"/>
          <w:szCs w:val="28"/>
        </w:rPr>
        <w:t xml:space="preserve"> </w:t>
      </w:r>
      <w:r w:rsidRPr="001F7A0B">
        <w:rPr>
          <w:rStyle w:val="normaltextrun"/>
          <w:rFonts w:eastAsia="Arial"/>
          <w:szCs w:val="28"/>
        </w:rPr>
        <w:t xml:space="preserve">"О видах,  параметрах и характеристиках объектов благоустройства территории, для размещения которых не требуется получение разрешения на строительство, и видах работ по изменению объектов капитального строительства и (или) их частей, не затрагивающих конструктивные и иные характеристики их надежности и безопасности, не нарушающих права третьих лиц и не превышающих предельные параметры разрешенного строительства, реконструкции,  установленные градостроительными планами соответствующих земельных участков, для выполнения которых не требуется получение </w:t>
      </w:r>
      <w:r w:rsidRPr="001F7A0B">
        <w:rPr>
          <w:rStyle w:val="normaltextrun"/>
          <w:rFonts w:eastAsia="Arial"/>
          <w:szCs w:val="28"/>
        </w:rPr>
        <w:lastRenderedPageBreak/>
        <w:t>разрешения на строительство" - разрешение на  проведение строительных работ по установке шлагбаумов с организацией оснований с  заглублением до 0.3 м НЕ ТРЕБУЕТСЯ. </w:t>
      </w:r>
    </w:p>
    <w:p w:rsidR="00FD5FA8" w:rsidRPr="004A35DE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</w:rPr>
      </w:pPr>
    </w:p>
    <w:p w:rsidR="00FD5FA8" w:rsidRPr="00E418D0" w:rsidRDefault="00FD5FA8" w:rsidP="00FD5FA8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E418D0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Обеспечение круглосуточного доступа коммунальным и экстренным</w:t>
      </w:r>
    </w:p>
    <w:p w:rsidR="00FD5FA8" w:rsidRPr="00E418D0" w:rsidRDefault="00FD5FA8" w:rsidP="00FD5FA8">
      <w:pPr>
        <w:tabs>
          <w:tab w:val="left" w:pos="4155"/>
        </w:tabs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E418D0">
        <w:rPr>
          <w:rFonts w:ascii="Times New Roman" w:hAnsi="Times New Roman"/>
          <w:b/>
          <w:iCs/>
          <w:color w:val="000000" w:themeColor="text1"/>
          <w:sz w:val="28"/>
          <w:szCs w:val="28"/>
        </w:rPr>
        <w:t>службам.</w:t>
      </w:r>
    </w:p>
    <w:p w:rsidR="00FD5FA8" w:rsidRPr="00EA0668" w:rsidRDefault="00FD5FA8" w:rsidP="00FD5FA8">
      <w:pPr>
        <w:tabs>
          <w:tab w:val="left" w:pos="4155"/>
        </w:tabs>
        <w:jc w:val="both"/>
        <w:rPr>
          <w:rStyle w:val="normaltextrun"/>
          <w:color w:val="000000" w:themeColor="text1"/>
        </w:rPr>
      </w:pPr>
      <w:r w:rsidRPr="004A35DE">
        <w:rPr>
          <w:rFonts w:ascii="Times New Roman" w:hAnsi="Times New Roman"/>
          <w:color w:val="000000" w:themeColor="text1"/>
          <w:sz w:val="24"/>
          <w:szCs w:val="24"/>
        </w:rPr>
        <w:t>Режим работы шлагбаумов круглосуточный. Обеспечивается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организаций газового хозяйства и коммунальных служб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A35DE">
        <w:rPr>
          <w:rFonts w:ascii="Times New Roman" w:hAnsi="Times New Roman"/>
          <w:color w:val="000000" w:themeColor="text1"/>
          <w:sz w:val="24"/>
          <w:szCs w:val="24"/>
        </w:rPr>
        <w:t>Круглосуточная связь с диспетчером для беспрепятственного проезда специальных и коммунальных служб обеспечивается через вызывную панель. Диспетчер имеет возможность удаленно вести диалог с проезжающими на придомовую территорию автомобилями, а также имеет возможность удаленно открывать и закрывать шлагбаум. Система связи с диспетчером работает следующим образом: Сотрудник, подъезжающий к шлагбауму, нажимает на кнопку вызывной панели, далее диспетчер опознаёт автомобиль с помощью камеры видеонаблюдения. Если диспетчер подтверждает визуально, что это автомобиль является спецтранспортом (пожарная спецтехника; транспортные средства правоохранительных органов; транспортные средства скорой медицинской помощи; а также транспорт организаций газового хозяйства и коммунальных служб), проезд разрешается и диспетчер открывает шлагбаум. Диспетчеры работают круглосуточно.</w:t>
      </w:r>
    </w:p>
    <w:p w:rsidR="00FD5FA8" w:rsidRPr="00AB4314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8"/>
          <w:szCs w:val="32"/>
          <w:lang w:eastAsia="en-US"/>
        </w:rPr>
      </w:pPr>
      <w:r w:rsidRPr="00AB4314">
        <w:rPr>
          <w:rFonts w:eastAsiaTheme="minorHAnsi"/>
          <w:b/>
          <w:bCs/>
          <w:sz w:val="28"/>
          <w:szCs w:val="32"/>
          <w:lang w:eastAsia="en-US"/>
        </w:rPr>
        <w:t>Используемое оборудование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b/>
          <w:sz w:val="20"/>
          <w:szCs w:val="28"/>
        </w:rPr>
      </w:pPr>
    </w:p>
    <w:p w:rsidR="00FD5FA8" w:rsidRPr="00E2330A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b/>
          <w:sz w:val="22"/>
          <w:szCs w:val="22"/>
        </w:rPr>
      </w:pPr>
      <w:r w:rsidRPr="003878FE">
        <w:rPr>
          <w:rStyle w:val="normaltextrun"/>
          <w:rFonts w:eastAsia="Arial"/>
          <w:szCs w:val="28"/>
        </w:rPr>
        <w:t>Шлагбаум</w:t>
      </w:r>
      <w:r>
        <w:rPr>
          <w:rStyle w:val="normaltextrun"/>
          <w:rFonts w:eastAsia="Arial"/>
          <w:szCs w:val="28"/>
        </w:rPr>
        <w:t xml:space="preserve"> №1,2</w:t>
      </w:r>
      <w:r w:rsidRPr="00722373">
        <w:rPr>
          <w:rStyle w:val="normaltextrun"/>
          <w:rFonts w:eastAsia="Arial"/>
          <w:szCs w:val="28"/>
        </w:rPr>
        <w:t>,</w:t>
      </w:r>
      <w:r w:rsidRPr="005E70B5">
        <w:rPr>
          <w:rStyle w:val="normaltextrun"/>
          <w:rFonts w:eastAsia="Arial"/>
          <w:szCs w:val="28"/>
        </w:rPr>
        <w:t>3</w:t>
      </w:r>
      <w:r w:rsidRPr="003878FE">
        <w:rPr>
          <w:rStyle w:val="normaltextrun"/>
          <w:rFonts w:eastAsia="Arial"/>
          <w:szCs w:val="28"/>
        </w:rPr>
        <w:t>:</w:t>
      </w:r>
      <w:r>
        <w:rPr>
          <w:rStyle w:val="normaltextrun"/>
          <w:rFonts w:eastAsia="Arial"/>
          <w:sz w:val="28"/>
          <w:szCs w:val="28"/>
        </w:rPr>
        <w:t xml:space="preserve"> </w:t>
      </w:r>
      <w:r w:rsidRPr="00E266F7">
        <w:rPr>
          <w:rStyle w:val="normaltextrun"/>
          <w:rFonts w:eastAsia="Arial"/>
          <w:szCs w:val="28"/>
        </w:rPr>
        <w:t>электромеханический подъёмный Nice Wide S, с шириной перекрываемого проезда 4 м</w:t>
      </w:r>
      <w:r w:rsidRPr="00BA0390">
        <w:rPr>
          <w:rStyle w:val="eop"/>
          <w:rFonts w:eastAsia="Arial"/>
          <w:color w:val="000000"/>
          <w:sz w:val="22"/>
          <w:szCs w:val="22"/>
        </w:rPr>
        <w:t> </w:t>
      </w:r>
    </w:p>
    <w:p w:rsidR="00FD5FA8" w:rsidRDefault="00FD5FA8" w:rsidP="00FD5FA8">
      <w:pPr>
        <w:pStyle w:val="paragraph"/>
        <w:spacing w:before="0" w:beforeAutospacing="0" w:after="0" w:afterAutospacing="0"/>
        <w:textAlignment w:val="baseline"/>
        <w:rPr>
          <w:rStyle w:val="eop"/>
          <w:rFonts w:eastAsia="Arial"/>
          <w:color w:val="000000"/>
          <w:sz w:val="22"/>
          <w:szCs w:val="28"/>
        </w:rPr>
      </w:pPr>
    </w:p>
    <w:p w:rsidR="00FD5FA8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Arial"/>
          <w:color w:val="000000"/>
          <w:sz w:val="22"/>
          <w:szCs w:val="28"/>
        </w:rPr>
      </w:pPr>
      <w:r>
        <w:rPr>
          <w:noProof/>
        </w:rPr>
        <w:drawing>
          <wp:inline distT="0" distB="0" distL="0" distR="0" wp14:anchorId="777DBB88">
            <wp:extent cx="4003987" cy="4140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040" cy="417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A8" w:rsidRDefault="00FD5FA8" w:rsidP="00FD5FA8">
      <w:pPr>
        <w:pStyle w:val="paragraph"/>
        <w:spacing w:before="0" w:beforeAutospacing="0" w:after="0" w:afterAutospacing="0"/>
        <w:textAlignment w:val="baseline"/>
        <w:rPr>
          <w:rStyle w:val="eop"/>
          <w:rFonts w:eastAsia="Arial"/>
          <w:color w:val="000000"/>
          <w:sz w:val="22"/>
          <w:szCs w:val="28"/>
        </w:rPr>
      </w:pP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Fonts w:eastAsia="Arial"/>
          <w:szCs w:val="28"/>
        </w:rPr>
      </w:pPr>
      <w:r w:rsidRPr="001F7A0B">
        <w:rPr>
          <w:rStyle w:val="normaltextrun"/>
          <w:rFonts w:eastAsia="Arial"/>
          <w:szCs w:val="28"/>
        </w:rPr>
        <w:t>Камеры:</w:t>
      </w:r>
      <w:r w:rsidRPr="001F7A0B">
        <w:rPr>
          <w:rStyle w:val="apple-converted-space"/>
          <w:rFonts w:eastAsia="Arial"/>
          <w:color w:val="000000"/>
          <w:szCs w:val="28"/>
        </w:rPr>
        <w:t> </w:t>
      </w:r>
      <w:r w:rsidRPr="001F7A0B">
        <w:rPr>
          <w:rStyle w:val="normaltextrun"/>
          <w:rFonts w:eastAsia="Arial"/>
          <w:szCs w:val="28"/>
        </w:rPr>
        <w:t xml:space="preserve">стандартного радиуса действия </w:t>
      </w:r>
      <w:r w:rsidRPr="001F7A0B">
        <w:rPr>
          <w:rStyle w:val="normaltextrun"/>
          <w:rFonts w:eastAsia="Arial"/>
          <w:szCs w:val="28"/>
          <w:lang w:val="en-US"/>
        </w:rPr>
        <w:t>HIWATCH</w:t>
      </w:r>
      <w:r w:rsidRPr="001F7A0B">
        <w:rPr>
          <w:rStyle w:val="normaltextrun"/>
          <w:rFonts w:eastAsia="Arial"/>
          <w:szCs w:val="28"/>
        </w:rPr>
        <w:t xml:space="preserve"> 2,8</w:t>
      </w:r>
      <w:r>
        <w:rPr>
          <w:rStyle w:val="normaltextrun"/>
          <w:rFonts w:eastAsia="Arial"/>
          <w:szCs w:val="28"/>
        </w:rPr>
        <w:t xml:space="preserve"> </w:t>
      </w:r>
      <w:r w:rsidRPr="001F7A0B">
        <w:rPr>
          <w:rStyle w:val="normaltextrun"/>
          <w:rFonts w:eastAsia="Arial"/>
          <w:szCs w:val="28"/>
        </w:rPr>
        <w:t>мм (либо аналог).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color w:val="000000"/>
          <w:szCs w:val="28"/>
        </w:rPr>
      </w:pPr>
      <w:r w:rsidRPr="001F7A0B">
        <w:rPr>
          <w:rStyle w:val="normaltextrun"/>
          <w:rFonts w:eastAsia="Arial"/>
          <w:szCs w:val="28"/>
        </w:rPr>
        <w:t>Монтаж камер осуществляется на фасад здания, либо на мачту стандартным монтажным набором для крепления камер. </w:t>
      </w:r>
      <w:r w:rsidRPr="001F7A0B">
        <w:rPr>
          <w:rStyle w:val="eop"/>
          <w:rFonts w:eastAsia="Arial"/>
          <w:color w:val="000000"/>
          <w:szCs w:val="28"/>
        </w:rPr>
        <w:t> 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sz w:val="22"/>
          <w:szCs w:val="28"/>
        </w:rPr>
      </w:pPr>
      <w:r w:rsidRPr="001F7A0B">
        <w:rPr>
          <w:rStyle w:val="eop"/>
          <w:rFonts w:eastAsia="Arial"/>
          <w:noProof/>
          <w:color w:val="000000"/>
          <w:sz w:val="22"/>
          <w:szCs w:val="28"/>
        </w:rPr>
        <w:drawing>
          <wp:inline distT="0" distB="0" distL="0" distR="0" wp14:anchorId="356BAF5D" wp14:editId="7F3342D8">
            <wp:extent cx="3797846" cy="3064109"/>
            <wp:effectExtent l="0" t="0" r="0" b="3175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Снимок%20экрана%202017-05-24%20в%2013.39.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54" cy="307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b/>
          <w:sz w:val="22"/>
          <w:szCs w:val="28"/>
        </w:rPr>
      </w:pPr>
    </w:p>
    <w:p w:rsidR="00FD5FA8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color w:val="000000"/>
          <w:szCs w:val="28"/>
        </w:rPr>
      </w:pPr>
      <w:r w:rsidRPr="001F7A0B">
        <w:rPr>
          <w:rStyle w:val="normaltextrun"/>
          <w:rFonts w:eastAsia="Arial"/>
          <w:szCs w:val="28"/>
        </w:rPr>
        <w:t>Оборудование для диспетчеризации:</w:t>
      </w:r>
      <w:r w:rsidRPr="001F7A0B">
        <w:rPr>
          <w:rStyle w:val="apple-converted-space"/>
          <w:rFonts w:eastAsia="Arial"/>
          <w:color w:val="000000"/>
          <w:szCs w:val="28"/>
        </w:rPr>
        <w:t xml:space="preserve"> (</w:t>
      </w:r>
      <w:r w:rsidRPr="001F7A0B">
        <w:rPr>
          <w:rStyle w:val="normaltextrun"/>
          <w:rFonts w:eastAsia="Arial"/>
          <w:szCs w:val="28"/>
        </w:rPr>
        <w:t>вызывая панель, блок управления автоматикой) крепятся на/внутри тумбы шлагбаума.</w:t>
      </w:r>
      <w:r w:rsidRPr="001F7A0B">
        <w:rPr>
          <w:rStyle w:val="eop"/>
          <w:rFonts w:eastAsia="Arial"/>
          <w:color w:val="000000"/>
          <w:szCs w:val="28"/>
        </w:rPr>
        <w:t> 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b/>
          <w:szCs w:val="28"/>
        </w:rPr>
      </w:pPr>
    </w:p>
    <w:p w:rsidR="00FD5FA8" w:rsidRPr="001F7A0B" w:rsidRDefault="00FD5FA8" w:rsidP="00FD5FA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  <w:r w:rsidRPr="001F7A0B">
        <w:rPr>
          <w:noProof/>
          <w:color w:val="000000"/>
          <w:sz w:val="22"/>
          <w:szCs w:val="28"/>
        </w:rPr>
        <w:drawing>
          <wp:inline distT="0" distB="0" distL="0" distR="0" wp14:anchorId="7DD56BB1" wp14:editId="7F916892">
            <wp:extent cx="3141497" cy="4196046"/>
            <wp:effectExtent l="0" t="0" r="1905" b="0"/>
            <wp:docPr id="17" name="Изображение 17" descr="../photo_2017-05-11_13-0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photo_2017-05-11_13-08-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20" cy="42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</w:rPr>
      </w:pPr>
      <w:r w:rsidRPr="001F7A0B">
        <w:rPr>
          <w:rStyle w:val="normaltextrun"/>
          <w:rFonts w:eastAsia="Arial"/>
        </w:rPr>
        <w:t>Работа всех коммутационных устройств осуществляется посредством подключения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их к интернету кабельной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линией. 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Для подключения используется кабель для наружной проводки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FTP-5е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4х2х0,52.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Прокладка кабеля в грунте на глубине до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0,3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м и</w:t>
      </w:r>
      <w:r w:rsidRPr="001F7A0B">
        <w:rPr>
          <w:rStyle w:val="apple-converted-space"/>
          <w:rFonts w:eastAsia="Arial"/>
          <w:color w:val="000000"/>
        </w:rPr>
        <w:t xml:space="preserve"> асфальте в </w:t>
      </w:r>
      <w:r w:rsidRPr="001F7A0B">
        <w:rPr>
          <w:rStyle w:val="spellingerror"/>
          <w:color w:val="000000"/>
        </w:rPr>
        <w:lastRenderedPageBreak/>
        <w:t>штробе</w:t>
      </w:r>
      <w:r w:rsidRPr="001F7A0B">
        <w:rPr>
          <w:rStyle w:val="apple-converted-space"/>
          <w:rFonts w:eastAsia="Arial"/>
          <w:color w:val="000000"/>
        </w:rPr>
        <w:t xml:space="preserve"> на глубину 50-80 мм </w:t>
      </w:r>
      <w:r w:rsidRPr="001F7A0B">
        <w:rPr>
          <w:rStyle w:val="normaltextrun"/>
          <w:rFonts w:eastAsia="Arial"/>
        </w:rPr>
        <w:t xml:space="preserve">в ПНД трубе диаметром 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25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мм,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с толщиной стенки не менее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2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мм.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ind w:left="8496"/>
        <w:textAlignment w:val="baseline"/>
        <w:rPr>
          <w:rStyle w:val="eop"/>
          <w:rFonts w:eastAsia="Arial"/>
          <w:color w:val="000000"/>
          <w:sz w:val="15"/>
          <w:szCs w:val="16"/>
        </w:rPr>
      </w:pPr>
    </w:p>
    <w:p w:rsidR="00FD5FA8" w:rsidRPr="001F7A0B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FA8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A0B">
        <w:rPr>
          <w:rFonts w:ascii="Times New Roman" w:hAnsi="Times New Roman"/>
          <w:b/>
          <w:sz w:val="24"/>
          <w:szCs w:val="24"/>
        </w:rPr>
        <w:t>Фундаменты:</w:t>
      </w:r>
      <w:r w:rsidRPr="001F7A0B">
        <w:rPr>
          <w:rFonts w:ascii="Times New Roman" w:hAnsi="Times New Roman"/>
          <w:sz w:val="24"/>
          <w:szCs w:val="24"/>
        </w:rPr>
        <w:t xml:space="preserve"> плавающие, мелкозаглубленные выполняются из пескобетона М300, без арматурного каркаса. Глубина залегания 300 мм. Высота над грунтом не менее 50мм. Без подстилающего слоя и гидроизоляции.</w:t>
      </w:r>
    </w:p>
    <w:p w:rsidR="00FD5FA8" w:rsidRPr="001F7A0B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FA8" w:rsidRPr="001F7A0B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F7A0B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7491BF95">
            <wp:extent cx="6070177" cy="4218582"/>
            <wp:effectExtent l="0" t="0" r="6985" b="0"/>
            <wp:docPr id="8" name="Изображение 8" descr="Снимок%20экрана%202017-02-21%20в%2019.4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%20экрана%202017-02-21%20в%2019.45.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68" cy="42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A8" w:rsidRPr="001F7A0B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D5FA8" w:rsidRPr="001F7A0B" w:rsidRDefault="00FD5FA8" w:rsidP="00FD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color w:val="000000"/>
        </w:rPr>
      </w:pPr>
      <w:r w:rsidRPr="001F7A0B">
        <w:rPr>
          <w:rStyle w:val="normaltextrun"/>
          <w:rFonts w:eastAsia="Arial"/>
        </w:rPr>
        <w:t>Электроснабжение:</w:t>
      </w:r>
      <w:r>
        <w:rPr>
          <w:rStyle w:val="normaltextrun"/>
          <w:rFonts w:eastAsia="Arial"/>
        </w:rPr>
        <w:t xml:space="preserve"> </w:t>
      </w:r>
      <w:r w:rsidRPr="001F7A0B">
        <w:rPr>
          <w:rStyle w:val="normaltextrun"/>
          <w:rFonts w:eastAsia="Arial"/>
        </w:rPr>
        <w:t>Для электроснабжения шлагбаума используется кабель ПУГНП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3х1,5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и/или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2х1,5.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Прокладка кабеля ПУГНП и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FTP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после выхода из земли осуществляется по фасаду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здания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в гофрированной ПНД трубе диаметром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25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мм. </w:t>
      </w:r>
      <w:r w:rsidRPr="001F7A0B">
        <w:rPr>
          <w:rStyle w:val="eop"/>
          <w:rFonts w:eastAsia="Arial"/>
          <w:color w:val="000000"/>
        </w:rPr>
        <w:t> </w:t>
      </w:r>
    </w:p>
    <w:p w:rsidR="00FD5FA8" w:rsidRPr="001F7A0B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b/>
        </w:rPr>
      </w:pPr>
    </w:p>
    <w:p w:rsidR="00FD5FA8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</w:rPr>
      </w:pPr>
      <w:r w:rsidRPr="001F7A0B">
        <w:rPr>
          <w:rStyle w:val="normaltextrun"/>
          <w:rFonts w:eastAsia="Arial"/>
        </w:rPr>
        <w:t>Зоной разграничения ответственности заказчика и подрядчика является</w:t>
      </w:r>
      <w:r w:rsidRPr="001F7A0B">
        <w:rPr>
          <w:rStyle w:val="spellingerror"/>
          <w:color w:val="000000"/>
        </w:rPr>
        <w:t xml:space="preserve"> ЩСиС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(Щит Силовой и Слаботочный).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spellingerror"/>
          <w:color w:val="000000"/>
        </w:rPr>
        <w:t>ЩСиС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располагается в здании в точках,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ближайших к месту установки шлагбаума.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В обязанности заказчика входит подача в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spellingerror"/>
          <w:color w:val="000000"/>
        </w:rPr>
        <w:t>ЩСиС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электропитания напряжения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220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В и предоставление устойчивого проводного Интернет-соединения.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Коммутация всех исполнительных устройств с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spellingerror"/>
          <w:color w:val="000000"/>
        </w:rPr>
        <w:t>ЩСиС</w:t>
      </w:r>
      <w:r w:rsidRPr="001F7A0B">
        <w:rPr>
          <w:rStyle w:val="apple-converted-space"/>
          <w:rFonts w:eastAsia="Arial"/>
          <w:color w:val="000000"/>
        </w:rPr>
        <w:t> </w:t>
      </w:r>
      <w:r w:rsidRPr="001F7A0B">
        <w:rPr>
          <w:rStyle w:val="normaltextrun"/>
          <w:rFonts w:eastAsia="Arial"/>
        </w:rPr>
        <w:t>входит в функции подрядчика. </w:t>
      </w:r>
    </w:p>
    <w:p w:rsidR="00FD5FA8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Fonts w:eastAsia="Arial"/>
          <w:color w:val="000000"/>
        </w:rPr>
      </w:pPr>
    </w:p>
    <w:p w:rsidR="00FD5FA8" w:rsidRPr="00643B5F" w:rsidRDefault="00FD5FA8" w:rsidP="00FD5FA8">
      <w:pPr>
        <w:pStyle w:val="36"/>
        <w:shd w:val="clear" w:color="auto" w:fill="auto"/>
        <w:spacing w:after="387" w:line="240" w:lineRule="auto"/>
        <w:ind w:left="284" w:right="840"/>
        <w:rPr>
          <w:rFonts w:eastAsiaTheme="minorHAnsi"/>
          <w:bCs w:val="0"/>
          <w:szCs w:val="32"/>
        </w:rPr>
      </w:pPr>
      <w:r w:rsidRPr="003878FE">
        <w:rPr>
          <w:rFonts w:eastAsiaTheme="minorHAnsi"/>
          <w:bCs w:val="0"/>
          <w:szCs w:val="32"/>
        </w:rPr>
        <w:t xml:space="preserve">Шлагбаум электромеханический </w:t>
      </w:r>
      <w:r>
        <w:rPr>
          <w:rFonts w:eastAsiaTheme="minorHAnsi"/>
          <w:bCs w:val="0"/>
          <w:szCs w:val="32"/>
        </w:rPr>
        <w:t xml:space="preserve">подъемный </w:t>
      </w:r>
      <w:r>
        <w:rPr>
          <w:rFonts w:eastAsiaTheme="minorHAnsi"/>
          <w:bCs w:val="0"/>
          <w:szCs w:val="32"/>
          <w:lang w:val="en-US"/>
        </w:rPr>
        <w:t>NICE</w:t>
      </w:r>
      <w:r w:rsidRPr="00E266F7">
        <w:rPr>
          <w:rFonts w:eastAsiaTheme="minorHAnsi"/>
          <w:bCs w:val="0"/>
          <w:szCs w:val="32"/>
        </w:rPr>
        <w:t xml:space="preserve"> </w:t>
      </w:r>
      <w:r>
        <w:rPr>
          <w:rFonts w:eastAsiaTheme="minorHAnsi"/>
          <w:bCs w:val="0"/>
          <w:szCs w:val="32"/>
          <w:lang w:val="en-US"/>
        </w:rPr>
        <w:t>WIDE</w:t>
      </w:r>
      <w:r w:rsidRPr="00E266F7">
        <w:rPr>
          <w:rFonts w:eastAsiaTheme="minorHAnsi"/>
          <w:bCs w:val="0"/>
          <w:szCs w:val="32"/>
        </w:rPr>
        <w:t xml:space="preserve"> </w:t>
      </w:r>
      <w:r>
        <w:rPr>
          <w:rFonts w:eastAsiaTheme="minorHAnsi"/>
          <w:bCs w:val="0"/>
          <w:szCs w:val="32"/>
          <w:lang w:val="en-US"/>
        </w:rPr>
        <w:t>S</w:t>
      </w:r>
      <w:r w:rsidRPr="003878FE">
        <w:rPr>
          <w:rFonts w:eastAsiaTheme="minorHAnsi"/>
          <w:bCs w:val="0"/>
          <w:szCs w:val="32"/>
        </w:rPr>
        <w:t xml:space="preserve"> </w:t>
      </w:r>
    </w:p>
    <w:p w:rsidR="00FD5FA8" w:rsidRDefault="00FD5FA8" w:rsidP="00FD5FA8">
      <w:pPr>
        <w:pStyle w:val="36"/>
        <w:shd w:val="clear" w:color="auto" w:fill="auto"/>
        <w:spacing w:after="387" w:line="240" w:lineRule="auto"/>
        <w:ind w:right="-24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Шлагбаум автоматический с электромеханическим приводом поднятия и опускания стрелы.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Шлагбаум состоит из алюминиевой стрелы и стальной стойки, установленной на бетонное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основание и закрепленной болтами, вмонтированными в бетонное основание. В стойке шлагбаума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находится электромеханический привод, а также блок электронного управления. Привод,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перемещающий стрелу, состоит из электродвигателя, редуктора, а также 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двух пружин,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балансирующих вес стрелы. Шлагбаум снабжен регулируемым устройством безопасности, а также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устройством фиксации стрелы в любом положении и ручным «расцепителем» для работы в случае</w:t>
      </w:r>
      <w:r w:rsidRPr="00E266F7">
        <w:rPr>
          <w:sz w:val="24"/>
          <w:szCs w:val="24"/>
          <w:shd w:val="clear" w:color="auto" w:fill="FFFFFF"/>
        </w:rPr>
        <w:t> </w:t>
      </w: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отсутствия электроэнергии. </w:t>
      </w:r>
    </w:p>
    <w:p w:rsidR="00FD5FA8" w:rsidRDefault="00FD5FA8" w:rsidP="00FD5FA8">
      <w:pPr>
        <w:pStyle w:val="36"/>
        <w:shd w:val="clear" w:color="auto" w:fill="auto"/>
        <w:spacing w:after="387" w:line="240" w:lineRule="auto"/>
        <w:ind w:right="-24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E266F7">
        <w:rPr>
          <w:b w:val="0"/>
          <w:bCs w:val="0"/>
          <w:color w:val="000000"/>
          <w:sz w:val="24"/>
          <w:szCs w:val="24"/>
          <w:shd w:val="clear" w:color="auto" w:fill="FFFFFF"/>
        </w:rPr>
        <w:t>Шлагбаум состоит из алюминиевой стрелы белого цвета с зеркальными отражательными поперечными полосками красного и белого цвета, а также стальной стойки, обработанной катафоторезом и покрашенной полиэфирной краской в красный цвет. Тумба шлагбаума снабжена диодной сигнальной лампой белого цвета для предупреждения водителей транспортных средств и пешеходов, об опускании (поднятии) стрелы шлагбаума.</w:t>
      </w:r>
    </w:p>
    <w:p w:rsidR="00FD5FA8" w:rsidRPr="00843DFF" w:rsidRDefault="00FD5FA8" w:rsidP="00FD5FA8">
      <w:pPr>
        <w:pStyle w:val="36"/>
        <w:shd w:val="clear" w:color="auto" w:fill="auto"/>
        <w:spacing w:after="387" w:line="240" w:lineRule="auto"/>
        <w:ind w:right="-24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3878FE">
        <w:rPr>
          <w:b w:val="0"/>
          <w:bCs w:val="0"/>
          <w:color w:val="000000"/>
          <w:sz w:val="24"/>
          <w:szCs w:val="24"/>
          <w:shd w:val="clear" w:color="auto" w:fill="FFFFFF"/>
        </w:rPr>
        <w:t>Все элементы покрыты порошково-полимерной̆ краской̆, на стреле расположены светоотражающие элементы. Шлагбаум устойчив к внешним механическим воздействиям и климатическим условиям на территории РФ. Данный̆ шлагбаум имеет повышенную скорость открытия/закрытия. Шлагбаум применяется на автопарковках, въездах в промышленные предприятия, дворовые территории, школы, детские сады и любые другие объекты, требующие системы контроля доступа транспортных средств. Шлагбаум снабжен регулируемым устройством безопасности, а также</w:t>
      </w:r>
      <w:r w:rsidRPr="003878FE">
        <w:rPr>
          <w:rStyle w:val="apple-converted-space"/>
          <w:color w:val="000000"/>
          <w:sz w:val="24"/>
          <w:szCs w:val="24"/>
        </w:rPr>
        <w:t> </w:t>
      </w:r>
      <w:r w:rsidRPr="003878FE">
        <w:rPr>
          <w:b w:val="0"/>
          <w:bCs w:val="0"/>
          <w:color w:val="000000"/>
          <w:sz w:val="24"/>
          <w:szCs w:val="24"/>
          <w:shd w:val="clear" w:color="auto" w:fill="FFFFFF"/>
        </w:rPr>
        <w:t>устройством фиксации стрелы в любом положении и ручным «расцепителем» для работы в случае</w:t>
      </w:r>
      <w:r w:rsidRPr="003878FE">
        <w:rPr>
          <w:rStyle w:val="apple-converted-space"/>
          <w:color w:val="000000"/>
          <w:sz w:val="24"/>
          <w:szCs w:val="24"/>
        </w:rPr>
        <w:t> </w:t>
      </w:r>
      <w:r w:rsidRPr="003878FE">
        <w:rPr>
          <w:b w:val="0"/>
          <w:bCs w:val="0"/>
          <w:color w:val="000000"/>
          <w:sz w:val="24"/>
          <w:szCs w:val="24"/>
          <w:shd w:val="clear" w:color="auto" w:fill="FFFFFF"/>
        </w:rPr>
        <w:t>отсутствия электроэнергии. </w:t>
      </w:r>
    </w:p>
    <w:p w:rsidR="00FD5FA8" w:rsidRDefault="00FD5FA8" w:rsidP="00FD5FA8">
      <w:pPr>
        <w:tabs>
          <w:tab w:val="left" w:pos="4200"/>
          <w:tab w:val="center" w:pos="4890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  <w:r w:rsidRPr="003878FE">
        <w:rPr>
          <w:rFonts w:ascii="Times New Roman" w:hAnsi="Times New Roman"/>
          <w:b/>
          <w:sz w:val="24"/>
          <w:szCs w:val="32"/>
        </w:rPr>
        <w:t>Габариты</w:t>
      </w:r>
    </w:p>
    <w:p w:rsidR="00FD5FA8" w:rsidRDefault="005E61F2" w:rsidP="00FD5FA8">
      <w:pPr>
        <w:tabs>
          <w:tab w:val="left" w:pos="4200"/>
          <w:tab w:val="center" w:pos="4890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noProof/>
          <w:sz w:val="24"/>
          <w:szCs w:val="32"/>
        </w:rPr>
        <w:drawing>
          <wp:inline distT="0" distB="0" distL="0" distR="0">
            <wp:extent cx="6401118" cy="481322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10" cy="48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F2" w:rsidRDefault="005E61F2" w:rsidP="00FD5FA8">
      <w:pPr>
        <w:tabs>
          <w:tab w:val="left" w:pos="4200"/>
          <w:tab w:val="center" w:pos="4890"/>
        </w:tabs>
        <w:rPr>
          <w:rFonts w:ascii="Times New Roman" w:hAnsi="Times New Roman"/>
          <w:b/>
          <w:sz w:val="24"/>
          <w:szCs w:val="32"/>
        </w:rPr>
      </w:pPr>
    </w:p>
    <w:p w:rsidR="005E61F2" w:rsidRDefault="005E61F2" w:rsidP="00FD5FA8">
      <w:pPr>
        <w:tabs>
          <w:tab w:val="left" w:pos="4200"/>
          <w:tab w:val="center" w:pos="4890"/>
        </w:tabs>
        <w:rPr>
          <w:rFonts w:ascii="Times New Roman" w:hAnsi="Times New Roman"/>
          <w:b/>
          <w:sz w:val="24"/>
          <w:szCs w:val="32"/>
        </w:rPr>
      </w:pPr>
    </w:p>
    <w:p w:rsidR="005E61F2" w:rsidRDefault="005E61F2" w:rsidP="00FD5FA8">
      <w:pPr>
        <w:tabs>
          <w:tab w:val="left" w:pos="4200"/>
          <w:tab w:val="center" w:pos="4890"/>
        </w:tabs>
        <w:rPr>
          <w:rFonts w:ascii="Times New Roman" w:hAnsi="Times New Roman"/>
          <w:b/>
          <w:sz w:val="24"/>
          <w:szCs w:val="32"/>
        </w:rPr>
      </w:pPr>
    </w:p>
    <w:p w:rsidR="00FD5FA8" w:rsidRPr="00843DFF" w:rsidRDefault="00FD5FA8" w:rsidP="00FD5FA8">
      <w:pPr>
        <w:jc w:val="center"/>
        <w:rPr>
          <w:rFonts w:ascii="Times New Roman" w:hAnsi="Times New Roman"/>
          <w:b/>
          <w:sz w:val="24"/>
          <w:szCs w:val="32"/>
        </w:rPr>
      </w:pPr>
      <w:r w:rsidRPr="003878FE">
        <w:rPr>
          <w:rFonts w:ascii="Times New Roman" w:hAnsi="Times New Roman"/>
          <w:b/>
          <w:sz w:val="24"/>
          <w:szCs w:val="32"/>
        </w:rPr>
        <w:t>Технические характеристики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2"/>
        <w:gridCol w:w="4111"/>
      </w:tblGrid>
      <w:tr w:rsidR="00654072" w:rsidRPr="00654072" w:rsidTr="00654072">
        <w:trPr>
          <w:trHeight w:val="206"/>
        </w:trPr>
        <w:tc>
          <w:tcPr>
            <w:tcW w:w="5372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Код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WI</w:t>
            </w:r>
            <w:r>
              <w:rPr>
                <w:rFonts w:eastAsia="Arial"/>
                <w:color w:val="000000"/>
                <w:lang w:val="en-US" w:bidi="ru-RU"/>
              </w:rPr>
              <w:t>D</w:t>
            </w:r>
            <w:r w:rsidRPr="00654072">
              <w:rPr>
                <w:rFonts w:eastAsia="Arial"/>
                <w:color w:val="000000"/>
                <w:lang w:bidi="ru-RU"/>
              </w:rPr>
              <w:t>ES</w:t>
            </w:r>
          </w:p>
        </w:tc>
      </w:tr>
      <w:tr w:rsidR="00654072" w:rsidRPr="00654072" w:rsidTr="00654072">
        <w:trPr>
          <w:trHeight w:val="195"/>
        </w:trPr>
        <w:tc>
          <w:tcPr>
            <w:tcW w:w="9483" w:type="dxa"/>
            <w:gridSpan w:val="2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b/>
                <w:bCs/>
                <w:color w:val="000000"/>
                <w:lang w:bidi="ru-RU"/>
              </w:rPr>
            </w:pPr>
            <w:r w:rsidRPr="00654072">
              <w:rPr>
                <w:rFonts w:eastAsia="Arial"/>
                <w:b/>
                <w:bCs/>
                <w:color w:val="000000"/>
                <w:lang w:bidi="ru-RU"/>
              </w:rPr>
              <w:t>ЭЛЕКТРИЧЕСКИЕ ХАРАКТЕРИСТИКИ</w:t>
            </w:r>
          </w:p>
        </w:tc>
      </w:tr>
      <w:tr w:rsidR="00654072" w:rsidRPr="00654072" w:rsidTr="00654072">
        <w:trPr>
          <w:trHeight w:val="201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ПИТАНИЕ (В пер</w:t>
            </w:r>
            <w:r>
              <w:rPr>
                <w:rFonts w:eastAsia="Arial"/>
                <w:color w:val="000000"/>
                <w:lang w:bidi="ru-RU"/>
              </w:rPr>
              <w:t>.</w:t>
            </w:r>
            <w:r w:rsidRPr="00654072">
              <w:rPr>
                <w:rFonts w:eastAsia="Arial"/>
                <w:color w:val="000000"/>
                <w:lang w:bidi="ru-RU"/>
              </w:rPr>
              <w:t xml:space="preserve"> тока</w:t>
            </w:r>
            <w:r>
              <w:rPr>
                <w:rFonts w:eastAsia="Arial"/>
                <w:color w:val="000000"/>
                <w:lang w:bidi="ru-RU"/>
              </w:rPr>
              <w:t>,</w:t>
            </w:r>
            <w:r w:rsidRPr="00654072">
              <w:rPr>
                <w:rFonts w:eastAsia="Arial"/>
                <w:color w:val="000000"/>
                <w:lang w:bidi="ru-RU"/>
              </w:rPr>
              <w:t xml:space="preserve"> 50Гц)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230</w:t>
            </w:r>
          </w:p>
        </w:tc>
      </w:tr>
      <w:tr w:rsidR="00654072" w:rsidRPr="00654072" w:rsidTr="00654072">
        <w:trPr>
          <w:trHeight w:val="195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ПИТАНИЕ ДВИГАТЕЛЯ (В пост.</w:t>
            </w:r>
            <w:r>
              <w:rPr>
                <w:rFonts w:eastAsia="Arial"/>
                <w:color w:val="000000"/>
                <w:lang w:bidi="ru-RU"/>
              </w:rPr>
              <w:t xml:space="preserve"> </w:t>
            </w:r>
            <w:r w:rsidRPr="00654072">
              <w:rPr>
                <w:rFonts w:eastAsia="Arial"/>
                <w:color w:val="000000"/>
                <w:lang w:bidi="ru-RU"/>
              </w:rPr>
              <w:t>тока)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24</w:t>
            </w:r>
          </w:p>
        </w:tc>
      </w:tr>
      <w:tr w:rsidR="00654072" w:rsidRPr="00654072" w:rsidTr="00654072">
        <w:trPr>
          <w:trHeight w:val="201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НОМИНАЛЬНЫЙ ТОК (А)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1</w:t>
            </w:r>
            <w:r>
              <w:rPr>
                <w:rFonts w:eastAsia="Arial"/>
                <w:color w:val="000000"/>
                <w:lang w:bidi="ru-RU"/>
              </w:rPr>
              <w:t>,</w:t>
            </w:r>
            <w:r w:rsidRPr="00654072">
              <w:rPr>
                <w:rFonts w:eastAsia="Arial"/>
                <w:color w:val="000000"/>
                <w:lang w:bidi="ru-RU"/>
              </w:rPr>
              <w:t>3</w:t>
            </w:r>
          </w:p>
        </w:tc>
      </w:tr>
      <w:tr w:rsidR="00654072" w:rsidRPr="00654072" w:rsidTr="00654072">
        <w:trPr>
          <w:trHeight w:val="190"/>
        </w:trPr>
        <w:tc>
          <w:tcPr>
            <w:tcW w:w="5372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МОЩНОСТЬ (Вт)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300</w:t>
            </w:r>
          </w:p>
        </w:tc>
      </w:tr>
      <w:tr w:rsidR="00654072" w:rsidRPr="00654072" w:rsidTr="00654072">
        <w:trPr>
          <w:trHeight w:val="206"/>
        </w:trPr>
        <w:tc>
          <w:tcPr>
            <w:tcW w:w="9483" w:type="dxa"/>
            <w:gridSpan w:val="2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b/>
                <w:bCs/>
                <w:color w:val="000000"/>
                <w:lang w:bidi="ru-RU"/>
              </w:rPr>
            </w:pPr>
            <w:r w:rsidRPr="00654072">
              <w:rPr>
                <w:rFonts w:eastAsia="Arial"/>
                <w:b/>
                <w:bCs/>
                <w:color w:val="000000"/>
                <w:lang w:bidi="ru-RU"/>
              </w:rPr>
              <w:t>РАБОЧИЕ ХАРАКТЕРИСТИКИ</w:t>
            </w:r>
          </w:p>
        </w:tc>
      </w:tr>
      <w:tr w:rsidR="00654072" w:rsidRPr="00654072" w:rsidTr="00654072">
        <w:trPr>
          <w:trHeight w:val="195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МАКСИМАЛЬНАЯ СКОРОСТЬ (м/с)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4</w:t>
            </w:r>
          </w:p>
        </w:tc>
      </w:tr>
      <w:tr w:rsidR="00654072" w:rsidRPr="00654072" w:rsidTr="00654072">
        <w:trPr>
          <w:trHeight w:val="201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КРУТЯЩИЙ МОМЕНТ (Нм)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100</w:t>
            </w:r>
          </w:p>
        </w:tc>
      </w:tr>
      <w:tr w:rsidR="00654072" w:rsidRPr="00654072" w:rsidTr="00654072">
        <w:trPr>
          <w:trHeight w:val="195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ИНТЕНСИВНОСТЬ (циклов/час)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100</w:t>
            </w:r>
          </w:p>
        </w:tc>
      </w:tr>
      <w:tr w:rsidR="00654072" w:rsidRPr="00654072" w:rsidTr="00654072">
        <w:trPr>
          <w:trHeight w:val="201"/>
        </w:trPr>
        <w:tc>
          <w:tcPr>
            <w:tcW w:w="9483" w:type="dxa"/>
            <w:gridSpan w:val="2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b/>
                <w:bCs/>
                <w:color w:val="000000"/>
                <w:lang w:bidi="ru-RU"/>
              </w:rPr>
            </w:pPr>
            <w:r w:rsidRPr="00654072">
              <w:rPr>
                <w:rFonts w:eastAsia="Arial"/>
                <w:b/>
                <w:bCs/>
                <w:color w:val="000000"/>
                <w:lang w:bidi="ru-RU"/>
              </w:rPr>
              <w:t>РАЗМЕРНЫЕ И ОБЩИЕ ХАРАКТЕРИСТИКИ</w:t>
            </w:r>
          </w:p>
        </w:tc>
      </w:tr>
      <w:tr w:rsidR="00654072" w:rsidRPr="00654072" w:rsidTr="00654072">
        <w:trPr>
          <w:trHeight w:val="201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КЛАСС ЗАЩИТЫ (IP)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44</w:t>
            </w:r>
          </w:p>
        </w:tc>
      </w:tr>
      <w:tr w:rsidR="00654072" w:rsidRPr="00654072" w:rsidTr="00654072">
        <w:trPr>
          <w:trHeight w:val="190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РАБОЧАЯ ТЕМП-РА</w:t>
            </w:r>
            <w:r>
              <w:rPr>
                <w:rFonts w:eastAsia="Arial"/>
                <w:color w:val="000000"/>
                <w:lang w:bidi="ru-RU"/>
              </w:rPr>
              <w:t xml:space="preserve"> (°</w:t>
            </w:r>
            <w:r w:rsidRPr="00654072">
              <w:rPr>
                <w:rFonts w:eastAsia="Arial"/>
                <w:color w:val="000000"/>
                <w:lang w:bidi="ru-RU"/>
              </w:rPr>
              <w:t>С</w:t>
            </w:r>
            <w:r>
              <w:rPr>
                <w:rFonts w:eastAsia="Arial"/>
                <w:color w:val="000000"/>
                <w:lang w:bidi="ru-RU"/>
              </w:rPr>
              <w:t xml:space="preserve"> </w:t>
            </w:r>
            <w:r w:rsidRPr="00654072">
              <w:rPr>
                <w:rFonts w:eastAsia="Arial"/>
                <w:color w:val="000000"/>
                <w:lang w:bidi="ru-RU"/>
              </w:rPr>
              <w:t>m</w:t>
            </w:r>
            <w:r>
              <w:rPr>
                <w:rFonts w:eastAsia="Arial"/>
                <w:color w:val="000000"/>
                <w:lang w:val="en-US" w:bidi="ru-RU"/>
              </w:rPr>
              <w:t>in</w:t>
            </w:r>
            <w:r w:rsidRPr="00654072">
              <w:rPr>
                <w:rFonts w:eastAsia="Arial"/>
                <w:color w:val="000000"/>
                <w:lang w:bidi="ru-RU"/>
              </w:rPr>
              <w:t>/max)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-20 ++50</w:t>
            </w:r>
          </w:p>
        </w:tc>
      </w:tr>
      <w:tr w:rsidR="00654072" w:rsidRPr="00654072" w:rsidTr="00654072">
        <w:trPr>
          <w:trHeight w:val="206"/>
        </w:trPr>
        <w:tc>
          <w:tcPr>
            <w:tcW w:w="5372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РАЗМЕРЫ (мм)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280x178x1000h</w:t>
            </w:r>
          </w:p>
        </w:tc>
      </w:tr>
      <w:tr w:rsidR="00654072" w:rsidRPr="00654072" w:rsidTr="00654072">
        <w:trPr>
          <w:trHeight w:val="206"/>
        </w:trPr>
        <w:tc>
          <w:tcPr>
            <w:tcW w:w="5372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both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ВЕС (кг)</w:t>
            </w:r>
          </w:p>
        </w:tc>
        <w:tc>
          <w:tcPr>
            <w:tcW w:w="4111" w:type="dxa"/>
            <w:shd w:val="clear" w:color="auto" w:fill="FFFFFF"/>
          </w:tcPr>
          <w:p w:rsidR="00654072" w:rsidRPr="00654072" w:rsidRDefault="00654072" w:rsidP="00654072">
            <w:pPr>
              <w:pStyle w:val="paragraph"/>
              <w:jc w:val="center"/>
              <w:textAlignment w:val="baseline"/>
              <w:rPr>
                <w:rFonts w:eastAsia="Arial"/>
                <w:color w:val="000000"/>
                <w:lang w:bidi="ru-RU"/>
              </w:rPr>
            </w:pPr>
            <w:r w:rsidRPr="00654072">
              <w:rPr>
                <w:rFonts w:eastAsia="Arial"/>
                <w:color w:val="000000"/>
                <w:lang w:bidi="ru-RU"/>
              </w:rPr>
              <w:t>40</w:t>
            </w:r>
          </w:p>
        </w:tc>
      </w:tr>
    </w:tbl>
    <w:p w:rsidR="00FD5FA8" w:rsidRPr="00AB4314" w:rsidRDefault="00FD5FA8" w:rsidP="00FD5FA8">
      <w:pPr>
        <w:pStyle w:val="paragraph"/>
        <w:spacing w:before="0" w:beforeAutospacing="0" w:after="0" w:afterAutospacing="0"/>
        <w:jc w:val="both"/>
        <w:textAlignment w:val="baseline"/>
        <w:rPr>
          <w:rFonts w:eastAsia="Arial"/>
          <w:color w:val="000000"/>
        </w:rPr>
      </w:pPr>
    </w:p>
    <w:p w:rsidR="00654072" w:rsidRDefault="00FD5FA8" w:rsidP="00FD5FA8">
      <w:pPr>
        <w:pStyle w:val="36"/>
        <w:shd w:val="clear" w:color="auto" w:fill="auto"/>
        <w:spacing w:after="387" w:line="240" w:lineRule="auto"/>
        <w:ind w:right="840" w:firstLine="424"/>
        <w:rPr>
          <w:rFonts w:eastAsiaTheme="minorHAnsi"/>
          <w:bCs w:val="0"/>
          <w:szCs w:val="32"/>
        </w:rPr>
      </w:pPr>
      <w:r w:rsidRPr="001F7A0B">
        <w:rPr>
          <w:rFonts w:eastAsiaTheme="minorHAnsi"/>
          <w:bCs w:val="0"/>
          <w:szCs w:val="32"/>
        </w:rPr>
        <w:t>Парковочные столбики</w:t>
      </w:r>
    </w:p>
    <w:p w:rsidR="00FD5FA8" w:rsidRPr="001F7A0B" w:rsidRDefault="00654072" w:rsidP="00FD5FA8">
      <w:pPr>
        <w:pStyle w:val="36"/>
        <w:shd w:val="clear" w:color="auto" w:fill="auto"/>
        <w:spacing w:after="387" w:line="240" w:lineRule="auto"/>
        <w:ind w:right="840" w:firstLine="424"/>
        <w:rPr>
          <w:rFonts w:eastAsiaTheme="minorHAnsi"/>
          <w:bCs w:val="0"/>
          <w:szCs w:val="32"/>
        </w:rPr>
      </w:pPr>
      <w:r w:rsidRPr="001F7A0B">
        <w:rPr>
          <w:noProof/>
        </w:rPr>
        <w:drawing>
          <wp:inline distT="0" distB="0" distL="0" distR="0" wp14:anchorId="42B9842D" wp14:editId="62109B2C">
            <wp:extent cx="1671725" cy="4366760"/>
            <wp:effectExtent l="0" t="0" r="5080" b="0"/>
            <wp:docPr id="567" name="Рисунок 567" descr="C:\Users\Варя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C:\Users\Варя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3" cy="45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A8" w:rsidRPr="001F7A0B" w:rsidRDefault="00FD5FA8" w:rsidP="00FD5FA8">
      <w:pPr>
        <w:pStyle w:val="36"/>
        <w:shd w:val="clear" w:color="auto" w:fill="auto"/>
        <w:spacing w:line="240" w:lineRule="auto"/>
        <w:ind w:left="284"/>
        <w:jc w:val="both"/>
        <w:rPr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Cs w:val="0"/>
          <w:color w:val="000000"/>
          <w:sz w:val="24"/>
          <w:szCs w:val="24"/>
          <w:shd w:val="clear" w:color="auto" w:fill="FFFFFF"/>
        </w:rPr>
        <w:t>Тип парковочных столбиков</w:t>
      </w:r>
    </w:p>
    <w:p w:rsidR="00FD5FA8" w:rsidRPr="001F7A0B" w:rsidRDefault="00FD5FA8" w:rsidP="00FD5FA8">
      <w:pPr>
        <w:pStyle w:val="36"/>
        <w:shd w:val="clear" w:color="auto" w:fill="auto"/>
        <w:spacing w:line="240" w:lineRule="auto"/>
        <w:ind w:left="284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Столбик парковочный стационарный. Состоит из металлической оцинкованной трубы с порошковой окраской, предназначается для ограничения движения и парковки транспортных средств. Монтируется в дорожное полотно в бетонное основание.</w:t>
      </w:r>
    </w:p>
    <w:p w:rsidR="00FD5FA8" w:rsidRPr="001F7A0B" w:rsidRDefault="00FD5FA8" w:rsidP="00FD5FA8">
      <w:pPr>
        <w:pStyle w:val="36"/>
        <w:shd w:val="clear" w:color="auto" w:fill="auto"/>
        <w:spacing w:line="240" w:lineRule="auto"/>
        <w:ind w:left="284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D5FA8" w:rsidRPr="001F7A0B" w:rsidRDefault="00FD5FA8" w:rsidP="00FD5FA8">
      <w:pPr>
        <w:pStyle w:val="36"/>
        <w:shd w:val="clear" w:color="auto" w:fill="auto"/>
        <w:spacing w:line="240" w:lineRule="auto"/>
        <w:ind w:left="284"/>
        <w:jc w:val="both"/>
        <w:rPr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Cs w:val="0"/>
          <w:color w:val="000000"/>
          <w:sz w:val="24"/>
          <w:szCs w:val="24"/>
          <w:shd w:val="clear" w:color="auto" w:fill="FFFFFF"/>
        </w:rPr>
        <w:t>Размеры парковочных столбиков</w:t>
      </w:r>
    </w:p>
    <w:p w:rsidR="00FD5FA8" w:rsidRPr="001F7A0B" w:rsidRDefault="00FD5FA8" w:rsidP="00FD5FA8">
      <w:pPr>
        <w:pStyle w:val="36"/>
        <w:numPr>
          <w:ilvl w:val="0"/>
          <w:numId w:val="3"/>
        </w:numPr>
        <w:shd w:val="clear" w:color="auto" w:fill="auto"/>
        <w:spacing w:line="240" w:lineRule="auto"/>
        <w:ind w:left="426" w:hanging="142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 w:val="0"/>
          <w:bCs w:val="0"/>
          <w:color w:val="000000"/>
          <w:sz w:val="24"/>
          <w:szCs w:val="24"/>
          <w:shd w:val="clear" w:color="auto" w:fill="FFFFFF"/>
        </w:rPr>
        <w:t>Высота парковочного столбика от вершины до основания -1100 мм.; </w:t>
      </w:r>
    </w:p>
    <w:p w:rsidR="00FD5FA8" w:rsidRPr="001F7A0B" w:rsidRDefault="00FD5FA8" w:rsidP="00FD5FA8">
      <w:pPr>
        <w:pStyle w:val="36"/>
        <w:numPr>
          <w:ilvl w:val="0"/>
          <w:numId w:val="3"/>
        </w:numPr>
        <w:shd w:val="clear" w:color="auto" w:fill="auto"/>
        <w:spacing w:line="240" w:lineRule="auto"/>
        <w:ind w:left="426" w:hanging="142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 w:val="0"/>
          <w:bCs w:val="0"/>
          <w:color w:val="000000"/>
          <w:sz w:val="24"/>
          <w:szCs w:val="24"/>
          <w:shd w:val="clear" w:color="auto" w:fill="FFFFFF"/>
        </w:rPr>
        <w:t>Высота парковочного столбика от вершины до дорожного полотна – 850 мм.; </w:t>
      </w:r>
    </w:p>
    <w:p w:rsidR="00FD5FA8" w:rsidRPr="001F7A0B" w:rsidRDefault="00FD5FA8" w:rsidP="00FD5FA8">
      <w:pPr>
        <w:pStyle w:val="36"/>
        <w:numPr>
          <w:ilvl w:val="0"/>
          <w:numId w:val="3"/>
        </w:numPr>
        <w:shd w:val="clear" w:color="auto" w:fill="auto"/>
        <w:spacing w:line="240" w:lineRule="auto"/>
        <w:ind w:left="426" w:hanging="142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F7A0B">
        <w:rPr>
          <w:b w:val="0"/>
          <w:bCs w:val="0"/>
          <w:color w:val="000000"/>
          <w:sz w:val="24"/>
          <w:szCs w:val="24"/>
          <w:shd w:val="clear" w:color="auto" w:fill="FFFFFF"/>
        </w:rPr>
        <w:t>Диаметр парковочного столбика - 89 мм. </w:t>
      </w:r>
      <w:r w:rsidRPr="001F7A0B">
        <w:rPr>
          <w:b w:val="0"/>
          <w:bCs w:val="0"/>
          <w:sz w:val="20"/>
          <w:szCs w:val="22"/>
        </w:rPr>
        <w:t xml:space="preserve"> </w:t>
      </w:r>
    </w:p>
    <w:p w:rsidR="00FD5FA8" w:rsidRDefault="00FD5FA8" w:rsidP="00FD5FA8">
      <w:pPr>
        <w:spacing w:after="0"/>
      </w:pPr>
    </w:p>
    <w:sectPr w:rsidR="00FD5FA8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509B"/>
    <w:multiLevelType w:val="hybridMultilevel"/>
    <w:tmpl w:val="BB02BE7A"/>
    <w:lvl w:ilvl="0" w:tplc="2A2C2116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" w15:restartNumberingAfterBreak="0">
    <w:nsid w:val="55A863FD"/>
    <w:multiLevelType w:val="hybridMultilevel"/>
    <w:tmpl w:val="7FF8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41328"/>
    <w:rsid w:val="00054EC6"/>
    <w:rsid w:val="00065518"/>
    <w:rsid w:val="00074C66"/>
    <w:rsid w:val="00091651"/>
    <w:rsid w:val="000B4735"/>
    <w:rsid w:val="000B78B4"/>
    <w:rsid w:val="000D0E43"/>
    <w:rsid w:val="000E492A"/>
    <w:rsid w:val="000F2A9B"/>
    <w:rsid w:val="000F3D92"/>
    <w:rsid w:val="000F5439"/>
    <w:rsid w:val="00100D9D"/>
    <w:rsid w:val="00103393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612"/>
    <w:rsid w:val="00284C19"/>
    <w:rsid w:val="00285248"/>
    <w:rsid w:val="0029525A"/>
    <w:rsid w:val="0029557E"/>
    <w:rsid w:val="002A6741"/>
    <w:rsid w:val="002B1041"/>
    <w:rsid w:val="002B4806"/>
    <w:rsid w:val="002B5AEF"/>
    <w:rsid w:val="002F27C4"/>
    <w:rsid w:val="002F3700"/>
    <w:rsid w:val="00306AE5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3F7713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93281"/>
    <w:rsid w:val="005B1FFC"/>
    <w:rsid w:val="005D0CDB"/>
    <w:rsid w:val="005E3DEF"/>
    <w:rsid w:val="005E582D"/>
    <w:rsid w:val="005E61F2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54072"/>
    <w:rsid w:val="006638EE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73F02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06962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93180"/>
    <w:rsid w:val="0099734D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34E44"/>
    <w:rsid w:val="00A5616A"/>
    <w:rsid w:val="00A609A1"/>
    <w:rsid w:val="00A73948"/>
    <w:rsid w:val="00A74D78"/>
    <w:rsid w:val="00A8046C"/>
    <w:rsid w:val="00A82B47"/>
    <w:rsid w:val="00A84A0B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7723F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0A47"/>
    <w:rsid w:val="00C133A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47184"/>
    <w:rsid w:val="00D80F45"/>
    <w:rsid w:val="00D91F4B"/>
    <w:rsid w:val="00D96F6A"/>
    <w:rsid w:val="00DB3DF6"/>
    <w:rsid w:val="00DD1C24"/>
    <w:rsid w:val="00DD451C"/>
    <w:rsid w:val="00DE03C6"/>
    <w:rsid w:val="00DF1BFD"/>
    <w:rsid w:val="00DF50BD"/>
    <w:rsid w:val="00E32797"/>
    <w:rsid w:val="00E552B3"/>
    <w:rsid w:val="00E6026C"/>
    <w:rsid w:val="00E72355"/>
    <w:rsid w:val="00E90168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2646C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D5FA8"/>
    <w:rsid w:val="00FE1DBE"/>
    <w:rsid w:val="00FE23AF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1E9C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FD5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D5FA8"/>
  </w:style>
  <w:style w:type="character" w:customStyle="1" w:styleId="eop">
    <w:name w:val="eop"/>
    <w:basedOn w:val="a0"/>
    <w:rsid w:val="00FD5FA8"/>
  </w:style>
  <w:style w:type="character" w:customStyle="1" w:styleId="apple-converted-space">
    <w:name w:val="apple-converted-space"/>
    <w:basedOn w:val="a0"/>
    <w:rsid w:val="00FD5FA8"/>
  </w:style>
  <w:style w:type="character" w:customStyle="1" w:styleId="spellingerror">
    <w:name w:val="spellingerror"/>
    <w:basedOn w:val="a0"/>
    <w:rsid w:val="00FD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CAD3-79F5-46CF-9FA7-654AA37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17</cp:revision>
  <cp:lastPrinted>2022-12-16T08:39:00Z</cp:lastPrinted>
  <dcterms:created xsi:type="dcterms:W3CDTF">2022-12-12T16:29:00Z</dcterms:created>
  <dcterms:modified xsi:type="dcterms:W3CDTF">2024-02-05T10:02:00Z</dcterms:modified>
</cp:coreProperties>
</file>